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Heading1"/>
      </w:pPr>
      <w:r>
        <w:rPr>
          <w:b/>
        </w:rPr>
        <w:t xml:space="preserve">Taushetserklæring</w:t>
      </w:r>
    </w:p>
    <w:p>
      <w:r>
        <w:t/>
      </w:r>
    </w:p>
    <w:p>
      <w:r>
        <w:t xml:space="preserve">Mellom </w:t>
      </w:r>
      <w:r>
        <w:rPr>
          <w:b/>
        </w:rPr>
        <w:t xml:space="preserve">[avsenderens navn og organisasjonsnummer]</w:t>
      </w:r>
      <w:r>
        <w:t xml:space="preserve"> («den som deler») og </w:t>
      </w:r>
      <w:r>
        <w:rPr>
          <w:b/>
        </w:rPr>
        <w:t xml:space="preserve">[mottakerens navn]</w:t>
      </w:r>
      <w:r>
        <w:t xml:space="preserve"> («den som mottar»).</w:t>
      </w:r>
    </w:p>
    <w:p>
      <w:r>
        <w:t/>
      </w:r>
    </w:p>
    <w:p>
      <w:pPr>
        <w:pStyle w:val="Heading2"/>
      </w:pPr>
      <w:r>
        <w:rPr>
          <w:b/>
        </w:rPr>
        <w:t xml:space="preserve">1. Hva erklæringen gjelder</w:t>
      </w:r>
    </w:p>
    <w:p>
      <w:r>
        <w:t/>
      </w:r>
    </w:p>
    <w:p>
      <w:r>
        <w:t xml:space="preserve">Den som mottar får tilgang til opplysninger fra den som deler i forbindelse med [kort beskrivelse: et mulig samarbeid, et oppdrag, en vurdering]. Denne erklæringen gjelder alle slike opplysninger, uansett om de er merket som fortrolige eller ikke, og uansett om de gis skriftlig, muntlig eller ved at mottakeren ser dem.</w:t>
      </w:r>
    </w:p>
    <w:p>
      <w:r>
        <w:t/>
      </w:r>
    </w:p>
    <w:p>
      <w:pPr>
        <w:pStyle w:val="Heading2"/>
      </w:pPr>
      <w:r>
        <w:rPr>
          <w:b/>
        </w:rPr>
        <w:t xml:space="preserve">2. Hva som ikke er fortrolig</w:t>
      </w:r>
    </w:p>
    <w:p>
      <w:r>
        <w:t/>
      </w:r>
    </w:p>
    <w:p>
      <w:r>
        <w:t xml:space="preserve">Erklæringen gjelder ikke opplysninger som allerede er offentlig kjent, som mottakeren kan vise at hen hadde fra før, eller som mottakeren får fra en tredjepart uten taushetsplikt. Den er heller ikke til hinder for å gi opplysninger til offentlige myndigheter der loven krever det; mottakeren varsler i så fall den som deler først, hvis det er lov å varsle.</w:t>
      </w:r>
    </w:p>
    <w:p>
      <w:r>
        <w:t/>
      </w:r>
    </w:p>
    <w:p>
      <w:pPr>
        <w:pStyle w:val="Heading2"/>
      </w:pPr>
      <w:r>
        <w:rPr>
          <w:b/>
        </w:rPr>
        <w:t xml:space="preserve">3. Hva mottakeren skal gjøre</w:t>
      </w:r>
    </w:p>
    <w:p>
      <w:r>
        <w:t/>
      </w:r>
    </w:p>
    <w:p>
      <w:r>
        <w:t xml:space="preserve">Mottakeren bruker opplysningene bare til formålet i punkt 1, deler dem ikke med noen andre enn egne ansatte og rådgivere som trenger dem for det samme formålet, og sørger for at de er bundet av tilsvarende taushetsplikt.</w:t>
      </w:r>
    </w:p>
    <w:p>
      <w:r>
        <w:t/>
      </w:r>
    </w:p>
    <w:p>
      <w:pPr>
        <w:pStyle w:val="Heading2"/>
      </w:pPr>
      <w:r>
        <w:rPr>
          <w:b/>
        </w:rPr>
        <w:t xml:space="preserve">4. Hvor lenge</w:t>
      </w:r>
    </w:p>
    <w:p>
      <w:r>
        <w:t/>
      </w:r>
    </w:p>
    <w:p>
      <w:r>
        <w:t xml:space="preserve">Taushetsplikten gjelder i </w:t>
      </w:r>
      <w:r>
        <w:rPr>
          <w:b/>
        </w:rPr>
        <w:t xml:space="preserve">[antall] år</w:t>
      </w:r>
      <w:r>
        <w:t xml:space="preserve"> fra datoen under. For opplysninger som er forretningshemmeligheter gjelder den så lenge de er det.</w:t>
      </w:r>
    </w:p>
    <w:p>
      <w:r>
        <w:t/>
      </w:r>
    </w:p>
    <w:p>
      <w:pPr>
        <w:pStyle w:val="Heading2"/>
      </w:pPr>
      <w:r>
        <w:rPr>
          <w:b/>
        </w:rPr>
        <w:t xml:space="preserve">5. Når det er over</w:t>
      </w:r>
    </w:p>
    <w:p>
      <w:r>
        <w:t/>
      </w:r>
    </w:p>
    <w:p>
      <w:r>
        <w:t xml:space="preserve">Når formålet er nådd, eller når den som deler ber om det, sletter eller returnerer mottakeren opplysningene og bekrefter det skriftlig. Mottakeren kan beholde én kopi der loven eller dokumentasjonskrav gjør det nødvendig.</w:t>
      </w:r>
    </w:p>
    <w:p>
      <w:r>
        <w:t/>
      </w:r>
    </w:p>
    <w:p>
      <w:pPr>
        <w:pStyle w:val="Heading2"/>
      </w:pPr>
      <w:r>
        <w:rPr>
          <w:b/>
        </w:rPr>
        <w:t xml:space="preserve">6. Tvister</w:t>
      </w:r>
    </w:p>
    <w:p>
      <w:r>
        <w:t/>
      </w:r>
    </w:p>
    <w:p>
      <w:r>
        <w:t xml:space="preserve">Erklæringen følger norsk rett. Uenighet søkes løst i minnelighet; hvis det ikke går, er verneting </w:t>
      </w:r>
      <w:r>
        <w:rPr>
          <w:b/>
        </w:rPr>
        <w:t xml:space="preserve">[stedets tingrett]</w:t>
      </w:r>
      <w:r>
        <w:t xml:space="preserve">.</w:t>
      </w:r>
    </w:p>
    <w:p>
      <w:r>
        <w:t/>
      </w:r>
    </w:p>
    <w:p>
      <w:r>
        <w:t xml:space="preserve">Sted og dato: </w:t>
      </w:r>
      <w:r>
        <w:rPr>
          <w:b/>
        </w:rPr>
        <w:t xml:space="preserve">[sted]</w:t>
      </w:r>
      <w:r>
        <w:t xml:space="preserve">, </w:t>
      </w:r>
      <w:r>
        <w:rPr>
          <w:b/>
        </w:rPr>
        <w:t xml:space="preserve">[dato]</w:t>
      </w:r>
    </w:p>
  </w:body>
</w:document>
</file>